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53" w:rsidRDefault="00633953" w:rsidP="00633953">
      <w:pPr>
        <w:rPr>
          <w:rFonts w:ascii="Calibri" w:hAnsi="Calibri" w:cs="Calibri"/>
          <w:b/>
        </w:rPr>
      </w:pPr>
    </w:p>
    <w:p w:rsidR="00633953" w:rsidRDefault="00633953" w:rsidP="00633953">
      <w:pPr>
        <w:rPr>
          <w:rFonts w:ascii="Calibri" w:hAnsi="Calibri" w:cs="Calibri"/>
          <w:b/>
        </w:rPr>
      </w:pPr>
    </w:p>
    <w:p w:rsidR="00633953" w:rsidRPr="00A530ED" w:rsidRDefault="00633953" w:rsidP="00633953">
      <w:pPr>
        <w:ind w:left="851"/>
        <w:rPr>
          <w:rFonts w:ascii="Calibri" w:hAnsi="Calibri" w:cs="Arial"/>
          <w:b/>
          <w:bCs/>
          <w:lang w:val="es-ES_tradnl"/>
        </w:rPr>
      </w:pPr>
    </w:p>
    <w:tbl>
      <w:tblPr>
        <w:tblpPr w:leftFromText="141" w:rightFromText="141" w:vertAnchor="text" w:horzAnchor="page" w:tblpX="7671" w:tblpY="25"/>
        <w:tblW w:w="3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1553"/>
      </w:tblGrid>
      <w:tr w:rsidR="00633953" w:rsidRPr="00A530ED" w:rsidTr="00AB0EA0">
        <w:trPr>
          <w:trHeight w:val="354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33953" w:rsidRPr="00A530ED" w:rsidRDefault="00207900" w:rsidP="00AB0EA0">
            <w:pPr>
              <w:keepNext/>
              <w:pBdr>
                <w:bottom w:val="single" w:sz="4" w:space="1" w:color="auto"/>
              </w:pBdr>
              <w:jc w:val="both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>
              <w:rPr>
                <w:rFonts w:ascii="Calibri" w:hAnsi="Calibri"/>
                <w:b/>
                <w:szCs w:val="20"/>
                <w:lang w:val="es-ES_tradnl"/>
              </w:rPr>
              <w:t>Fecha de</w:t>
            </w:r>
            <w:r w:rsidR="00633953" w:rsidRPr="00A530ED">
              <w:rPr>
                <w:rFonts w:ascii="Calibri" w:hAnsi="Calibri"/>
                <w:b/>
                <w:szCs w:val="20"/>
                <w:lang w:val="es-ES_tradnl"/>
              </w:rPr>
              <w:t xml:space="preserve"> entrada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  <w:tr w:rsidR="00633953" w:rsidRPr="00A530ED" w:rsidTr="00AB0EA0">
        <w:trPr>
          <w:trHeight w:val="292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  <w:r w:rsidRPr="00A530ED">
              <w:rPr>
                <w:rFonts w:ascii="Calibri" w:hAnsi="Calibri"/>
                <w:b/>
                <w:szCs w:val="20"/>
                <w:lang w:val="es-ES_tradnl"/>
              </w:rPr>
              <w:t>Nº propuesta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A530ED" w:rsidRDefault="00633953" w:rsidP="00AB0EA0">
            <w:pPr>
              <w:keepNext/>
              <w:pBdr>
                <w:bottom w:val="single" w:sz="4" w:space="1" w:color="auto"/>
              </w:pBdr>
              <w:jc w:val="center"/>
              <w:outlineLvl w:val="0"/>
              <w:rPr>
                <w:rFonts w:ascii="Calibri" w:hAnsi="Calibri"/>
                <w:b/>
                <w:szCs w:val="20"/>
                <w:lang w:val="es-ES_tradnl"/>
              </w:rPr>
            </w:pPr>
          </w:p>
        </w:tc>
      </w:tr>
    </w:tbl>
    <w:p w:rsidR="00633953" w:rsidRDefault="00633953" w:rsidP="00633953">
      <w:pPr>
        <w:jc w:val="right"/>
        <w:rPr>
          <w:b/>
        </w:rPr>
      </w:pPr>
    </w:p>
    <w:p w:rsidR="00633953" w:rsidRDefault="00633953" w:rsidP="00633953">
      <w:pPr>
        <w:jc w:val="center"/>
        <w:rPr>
          <w:b/>
        </w:rPr>
      </w:pPr>
    </w:p>
    <w:p w:rsidR="00633953" w:rsidRDefault="00633953" w:rsidP="00633953">
      <w:pPr>
        <w:jc w:val="center"/>
        <w:rPr>
          <w:rFonts w:ascii="Calibri" w:hAnsi="Calibri" w:cs="Calibri"/>
          <w:b/>
          <w:sz w:val="28"/>
          <w:szCs w:val="28"/>
        </w:rPr>
      </w:pPr>
    </w:p>
    <w:p w:rsidR="00633953" w:rsidRPr="00437B59" w:rsidRDefault="00633953" w:rsidP="00633953">
      <w:pPr>
        <w:rPr>
          <w:sz w:val="20"/>
          <w:szCs w:val="20"/>
          <w:lang w:val="es-ES_tradnl"/>
        </w:rPr>
      </w:pPr>
    </w:p>
    <w:p w:rsidR="00633953" w:rsidRDefault="00802291" w:rsidP="00633953">
      <w:pPr>
        <w:rPr>
          <w:rFonts w:ascii="Calibri" w:hAnsi="Calibri" w:cs="Arial"/>
          <w:b/>
          <w:bCs/>
          <w:sz w:val="28"/>
          <w:lang w:val="es-ES_tradnl"/>
        </w:rPr>
      </w:pPr>
      <w:r>
        <w:rPr>
          <w:rFonts w:ascii="Calibri" w:hAnsi="Calibri" w:cs="Arial"/>
          <w:b/>
          <w:bCs/>
          <w:sz w:val="28"/>
          <w:lang w:val="es-ES_tradnl"/>
        </w:rPr>
        <w:t>Propuesta</w:t>
      </w:r>
      <w:r w:rsidR="00633953" w:rsidRPr="00437B59">
        <w:rPr>
          <w:rFonts w:ascii="Calibri" w:hAnsi="Calibri" w:cs="Arial"/>
          <w:b/>
          <w:bCs/>
          <w:sz w:val="28"/>
          <w:lang w:val="es-ES_tradnl"/>
        </w:rPr>
        <w:t xml:space="preserve"> de </w:t>
      </w:r>
      <w:r w:rsidR="0026180E">
        <w:rPr>
          <w:rFonts w:ascii="Calibri" w:hAnsi="Calibri" w:cs="Arial"/>
          <w:b/>
          <w:bCs/>
          <w:sz w:val="28"/>
          <w:lang w:val="es-ES_tradnl"/>
        </w:rPr>
        <w:t>d</w:t>
      </w:r>
      <w:r w:rsidR="00633953" w:rsidRPr="00437B59">
        <w:rPr>
          <w:rFonts w:ascii="Calibri" w:hAnsi="Calibri" w:cs="Arial"/>
          <w:b/>
          <w:bCs/>
          <w:sz w:val="28"/>
          <w:lang w:val="es-ES_tradnl"/>
        </w:rPr>
        <w:t xml:space="preserve">ictamen </w:t>
      </w:r>
    </w:p>
    <w:p w:rsidR="00633953" w:rsidRDefault="00633953" w:rsidP="00633953">
      <w:pPr>
        <w:rPr>
          <w:rFonts w:ascii="Calibri" w:hAnsi="Calibri" w:cs="Arial"/>
          <w:b/>
          <w:bCs/>
          <w:sz w:val="28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1"/>
        <w:gridCol w:w="5758"/>
      </w:tblGrid>
      <w:tr w:rsidR="00633953" w:rsidRPr="00437B59" w:rsidTr="00AB0EA0">
        <w:tc>
          <w:tcPr>
            <w:tcW w:w="277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/>
              </w:rPr>
              <w:t>Denominación de la serie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:rsidR="00633953" w:rsidRPr="00437B59" w:rsidRDefault="00633953" w:rsidP="00633953">
      <w:pPr>
        <w:tabs>
          <w:tab w:val="left" w:pos="708"/>
          <w:tab w:val="center" w:pos="4252"/>
          <w:tab w:val="right" w:pos="8504"/>
        </w:tabs>
        <w:rPr>
          <w:rFonts w:ascii="Calibri" w:hAnsi="Calibri"/>
          <w:sz w:val="28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4701"/>
      </w:tblGrid>
      <w:tr w:rsidR="00633953" w:rsidRPr="00437B59" w:rsidTr="00AB0EA0">
        <w:tc>
          <w:tcPr>
            <w:tcW w:w="3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Organismo(s)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>Productor(es)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</w:tbl>
    <w:p w:rsidR="00633953" w:rsidRPr="00437B59" w:rsidRDefault="00633953" w:rsidP="00633953">
      <w:pPr>
        <w:tabs>
          <w:tab w:val="left" w:pos="708"/>
          <w:tab w:val="center" w:pos="4252"/>
          <w:tab w:val="right" w:pos="8504"/>
        </w:tabs>
        <w:rPr>
          <w:rFonts w:ascii="Calibri" w:hAnsi="Calibri"/>
          <w:szCs w:val="20"/>
          <w:lang w:val="es-ES_tradnl"/>
        </w:rPr>
      </w:pPr>
    </w:p>
    <w:tbl>
      <w:tblPr>
        <w:tblpPr w:leftFromText="141" w:rightFromText="141" w:vertAnchor="text" w:tblpY="1"/>
        <w:tblOverlap w:val="never"/>
        <w:tblW w:w="86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2979"/>
        <w:gridCol w:w="984"/>
        <w:gridCol w:w="9"/>
        <w:gridCol w:w="426"/>
        <w:gridCol w:w="993"/>
        <w:gridCol w:w="2018"/>
        <w:gridCol w:w="696"/>
        <w:gridCol w:w="472"/>
      </w:tblGrid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A44A1C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Plazos de Transferencia</w:t>
            </w:r>
            <w:r w:rsidR="00A44A1C">
              <w:rPr>
                <w:rStyle w:val="Refdenotaalpie"/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footnoteReference w:id="1"/>
            </w: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 </w:t>
            </w: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605" w:type="dxa"/>
            <w:gridSpan w:val="5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Central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Intermedio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42" w:type="dxa"/>
            <w:gridSpan w:val="4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al Archivo Histórico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179" w:type="dxa"/>
            <w:gridSpan w:val="4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DF6984" w:rsidRPr="00437B59" w:rsidTr="00DF6984">
        <w:trPr>
          <w:gridAfter w:val="6"/>
          <w:wAfter w:w="4614" w:type="dxa"/>
        </w:trPr>
        <w:tc>
          <w:tcPr>
            <w:tcW w:w="4033" w:type="dxa"/>
            <w:gridSpan w:val="3"/>
          </w:tcPr>
          <w:p w:rsidR="00DF6984" w:rsidRPr="00437B59" w:rsidRDefault="00DF6984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DF6984" w:rsidRPr="00437B59" w:rsidTr="00DF6984">
        <w:trPr>
          <w:gridAfter w:val="4"/>
          <w:wAfter w:w="4179" w:type="dxa"/>
        </w:trPr>
        <w:tc>
          <w:tcPr>
            <w:tcW w:w="4033" w:type="dxa"/>
            <w:gridSpan w:val="3"/>
          </w:tcPr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:rsidR="00DF6984" w:rsidRPr="00437B59" w:rsidRDefault="00DF6984" w:rsidP="00DF698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Selección</w:t>
            </w:r>
          </w:p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6984" w:rsidRPr="00437B59" w:rsidRDefault="00DF6984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Conservación Permanente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0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168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  <w:p w:rsidR="00A31ACA" w:rsidRPr="00437B59" w:rsidRDefault="00A31ACA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sz w:val="28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Parcial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Forma de selección</w:t>
            </w: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rPr>
          <w:gridBefore w:val="1"/>
          <w:wBefore w:w="70" w:type="dxa"/>
        </w:trPr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Eliminación Total</w:t>
            </w: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95623B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  <w:hideMark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4033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35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  <w:p w:rsidR="00A06169" w:rsidRDefault="00A06169" w:rsidP="00DF6984">
            <w:pPr>
              <w:rPr>
                <w:rFonts w:ascii="Calibri" w:hAnsi="Calibri"/>
                <w:lang w:val="es-ES_tradnl"/>
              </w:rPr>
            </w:pPr>
            <w:r>
              <w:rPr>
                <w:rFonts w:ascii="Calibri" w:hAnsi="Calibri"/>
                <w:lang w:val="es-ES_tradnl"/>
              </w:rPr>
              <w:t>- Sustitución del soporte</w:t>
            </w:r>
            <w:r w:rsidR="00A44A1C">
              <w:rPr>
                <w:rStyle w:val="Refdenotaalpie"/>
                <w:rFonts w:ascii="Calibri" w:hAnsi="Calibri"/>
                <w:lang w:val="es-ES_tradnl"/>
              </w:rPr>
              <w:footnoteReference w:id="2"/>
            </w:r>
          </w:p>
          <w:p w:rsidR="00A06169" w:rsidRPr="00437B59" w:rsidRDefault="00A06169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Soporte alternativo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Plazo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Justificación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33953" w:rsidRPr="00437B59" w:rsidRDefault="00633953" w:rsidP="00DF6984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DF6984">
        <w:tc>
          <w:tcPr>
            <w:tcW w:w="3049" w:type="dxa"/>
            <w:gridSpan w:val="2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  <w:p w:rsidR="00633953" w:rsidRPr="00437B59" w:rsidRDefault="00633953" w:rsidP="00DF6984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37B59">
              <w:rPr>
                <w:rFonts w:ascii="Calibri" w:hAnsi="Calibri"/>
                <w:b/>
                <w:bCs/>
                <w:sz w:val="20"/>
                <w:szCs w:val="20"/>
                <w:u w:val="single"/>
                <w:lang w:val="es-ES_tradnl"/>
              </w:rPr>
              <w:t>Acceso</w:t>
            </w:r>
          </w:p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1419" w:type="dxa"/>
            <w:gridSpan w:val="3"/>
          </w:tcPr>
          <w:p w:rsidR="00633953" w:rsidRPr="00437B59" w:rsidRDefault="00633953" w:rsidP="00DF6984">
            <w:pPr>
              <w:jc w:val="center"/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3707" w:type="dxa"/>
            <w:gridSpan w:val="3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  <w:tc>
          <w:tcPr>
            <w:tcW w:w="472" w:type="dxa"/>
          </w:tcPr>
          <w:p w:rsidR="00633953" w:rsidRPr="00437B59" w:rsidRDefault="00633953" w:rsidP="00DF6984">
            <w:pPr>
              <w:rPr>
                <w:rFonts w:ascii="Calibri" w:hAnsi="Calibri"/>
                <w:b/>
                <w:bCs/>
                <w:u w:val="single"/>
                <w:lang w:val="es-ES_tradnl"/>
              </w:rPr>
            </w:pPr>
          </w:p>
        </w:tc>
      </w:tr>
    </w:tbl>
    <w:p w:rsidR="00633953" w:rsidRPr="00437B59" w:rsidRDefault="00DF6984" w:rsidP="00633953">
      <w:pPr>
        <w:rPr>
          <w:vanish/>
          <w:sz w:val="20"/>
          <w:szCs w:val="20"/>
        </w:rPr>
      </w:pPr>
      <w:r>
        <w:rPr>
          <w:vanish/>
          <w:sz w:val="20"/>
          <w:szCs w:val="20"/>
        </w:rPr>
        <w:br w:type="textWrapping" w:clear="all"/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5"/>
        <w:gridCol w:w="720"/>
      </w:tblGrid>
      <w:tr w:rsidR="00633953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es de acceso libre, sin necesidad de autorización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633953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La serie incluye contenidos susceptibles de protección 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A06169" w:rsidRPr="00437B59" w:rsidTr="00A06169">
        <w:trPr>
          <w:trHeight w:val="438"/>
        </w:trPr>
        <w:tc>
          <w:tcPr>
            <w:tcW w:w="7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06169" w:rsidRPr="00437B59" w:rsidRDefault="00A06169" w:rsidP="00A06169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 xml:space="preserve">La serie </w:t>
            </w:r>
            <w:r>
              <w:rPr>
                <w:rFonts w:ascii="Calibri" w:hAnsi="Calibri"/>
                <w:sz w:val="20"/>
                <w:szCs w:val="20"/>
                <w:lang w:val="es-ES_tradnl"/>
              </w:rPr>
              <w:t xml:space="preserve">es parcialmente restringida </w:t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(requiere solicitud de acceso)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6169" w:rsidRPr="00437B59" w:rsidRDefault="00A06169" w:rsidP="00A06169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instrText xml:space="preserve"> FORMCHECKBOX </w:instrText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</w:r>
            <w:r w:rsidR="004C7CB4">
              <w:rPr>
                <w:rFonts w:ascii="Calibri" w:hAnsi="Calibri"/>
                <w:sz w:val="20"/>
                <w:szCs w:val="20"/>
                <w:lang w:val="es-ES_tradnl"/>
              </w:rPr>
              <w:fldChar w:fldCharType="separate"/>
            </w: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:rsidR="00633953" w:rsidRPr="00437B59" w:rsidRDefault="00633953" w:rsidP="00633953">
      <w:pPr>
        <w:rPr>
          <w:vanish/>
          <w:sz w:val="20"/>
          <w:szCs w:val="20"/>
          <w:lang w:val="es-ES_tradnl"/>
        </w:rPr>
      </w:pPr>
    </w:p>
    <w:tbl>
      <w:tblPr>
        <w:tblW w:w="8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1844"/>
        <w:gridCol w:w="142"/>
        <w:gridCol w:w="567"/>
        <w:gridCol w:w="425"/>
        <w:gridCol w:w="3282"/>
        <w:gridCol w:w="360"/>
        <w:gridCol w:w="180"/>
      </w:tblGrid>
      <w:tr w:rsidR="00633953" w:rsidRPr="00437B59" w:rsidTr="00AB0EA0">
        <w:tc>
          <w:tcPr>
            <w:tcW w:w="3898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- Duración de la restricción</w:t>
            </w:r>
          </w:p>
        </w:tc>
        <w:tc>
          <w:tcPr>
            <w:tcW w:w="992" w:type="dxa"/>
            <w:gridSpan w:val="2"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</w:p>
        </w:tc>
        <w:tc>
          <w:tcPr>
            <w:tcW w:w="3280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540" w:type="dxa"/>
            <w:gridSpan w:val="2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AB0EA0">
        <w:tc>
          <w:tcPr>
            <w:tcW w:w="1913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4245" w:type="dxa"/>
            <w:gridSpan w:val="4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  <w:tr w:rsidR="00633953" w:rsidRPr="00437B59" w:rsidTr="00AB0EA0">
        <w:trPr>
          <w:gridAfter w:val="1"/>
          <w:wAfter w:w="180" w:type="dxa"/>
        </w:trPr>
        <w:tc>
          <w:tcPr>
            <w:tcW w:w="1913" w:type="dxa"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  <w:tc>
          <w:tcPr>
            <w:tcW w:w="1843" w:type="dxa"/>
            <w:hideMark/>
          </w:tcPr>
          <w:p w:rsidR="00633953" w:rsidRPr="00437B59" w:rsidRDefault="00633953" w:rsidP="00AB0EA0">
            <w:pPr>
              <w:jc w:val="center"/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Otros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633953" w:rsidRPr="00437B59" w:rsidRDefault="00633953" w:rsidP="00633953">
      <w:pPr>
        <w:rPr>
          <w:rFonts w:ascii="Calibri" w:hAnsi="Calibri"/>
          <w:sz w:val="20"/>
          <w:szCs w:val="20"/>
          <w:lang w:val="es-ES_tradnl"/>
        </w:rPr>
      </w:pPr>
    </w:p>
    <w:p w:rsidR="00633953" w:rsidRPr="00437B59" w:rsidRDefault="00633953" w:rsidP="00633953">
      <w:pPr>
        <w:keepNext/>
        <w:outlineLvl w:val="2"/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</w:pPr>
      <w:r w:rsidRPr="00437B59">
        <w:rPr>
          <w:rFonts w:ascii="Calibri" w:hAnsi="Calibri"/>
          <w:b/>
          <w:snapToGrid w:val="0"/>
          <w:color w:val="000000"/>
          <w:sz w:val="18"/>
          <w:szCs w:val="20"/>
          <w:u w:val="single"/>
          <w:lang w:val="es-ES_tradnl"/>
        </w:rPr>
        <w:t>Efectos inmediatos de la valoración</w:t>
      </w:r>
    </w:p>
    <w:p w:rsidR="00633953" w:rsidRPr="00437B59" w:rsidRDefault="00633953" w:rsidP="00633953">
      <w:pPr>
        <w:rPr>
          <w:rFonts w:ascii="Calibri" w:hAnsi="Calibri"/>
          <w:sz w:val="20"/>
          <w:szCs w:val="20"/>
          <w:lang w:val="es-ES_tradnl"/>
        </w:rPr>
      </w:pPr>
    </w:p>
    <w:tbl>
      <w:tblPr>
        <w:tblW w:w="8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633953" w:rsidRPr="00437B59" w:rsidTr="00AB0EA0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</w:p>
        </w:tc>
      </w:tr>
    </w:tbl>
    <w:p w:rsidR="00633953" w:rsidRDefault="00633953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1519C8" w:rsidRPr="00437B59" w:rsidRDefault="001519C8" w:rsidP="00633953">
      <w:pPr>
        <w:keepNext/>
        <w:pBdr>
          <w:bottom w:val="single" w:sz="4" w:space="1" w:color="auto"/>
        </w:pBdr>
        <w:jc w:val="both"/>
        <w:outlineLvl w:val="0"/>
        <w:rPr>
          <w:rFonts w:ascii="Calibri" w:hAnsi="Calibri" w:cs="Arial"/>
          <w:b/>
          <w:bCs/>
        </w:rPr>
      </w:pPr>
    </w:p>
    <w:p w:rsidR="00633953" w:rsidRPr="00437B59" w:rsidRDefault="00633953" w:rsidP="00633953">
      <w:pPr>
        <w:rPr>
          <w:rFonts w:ascii="Calibri" w:hAnsi="Calibri"/>
          <w:b/>
          <w:bCs/>
          <w:sz w:val="20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005"/>
        <w:gridCol w:w="1680"/>
        <w:gridCol w:w="74"/>
        <w:gridCol w:w="562"/>
      </w:tblGrid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A43976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b/>
                <w:sz w:val="20"/>
                <w:szCs w:val="20"/>
                <w:lang w:val="es-ES_tradnl"/>
              </w:rPr>
              <w:t xml:space="preserve">Responsable </w:t>
            </w:r>
            <w:r w:rsidR="00A43976">
              <w:rPr>
                <w:rFonts w:ascii="Calibri" w:hAnsi="Calibri"/>
                <w:b/>
                <w:sz w:val="20"/>
                <w:szCs w:val="20"/>
                <w:lang w:val="es-ES_tradnl"/>
              </w:rPr>
              <w:t>de la propuesta</w:t>
            </w:r>
          </w:p>
        </w:tc>
        <w:tc>
          <w:tcPr>
            <w:tcW w:w="6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375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33953" w:rsidRPr="00437B59" w:rsidRDefault="00633953" w:rsidP="00AB0EA0">
            <w:pPr>
              <w:rPr>
                <w:rFonts w:ascii="Calibri" w:hAnsi="Calibri"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5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  <w:hideMark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  <w:r w:rsidRPr="00437B59">
              <w:rPr>
                <w:rFonts w:ascii="Calibri" w:hAnsi="Calibri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2316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B0EA0">
        <w:tc>
          <w:tcPr>
            <w:tcW w:w="4323" w:type="dxa"/>
          </w:tcPr>
          <w:p w:rsidR="00633953" w:rsidRPr="00A44A1C" w:rsidRDefault="00633953" w:rsidP="00AB0EA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53" w:rsidRPr="00A44A1C" w:rsidRDefault="00A44A1C" w:rsidP="00AB0EA0">
            <w:pPr>
              <w:rPr>
                <w:rFonts w:ascii="Calibri" w:hAnsi="Calibri"/>
                <w:sz w:val="20"/>
                <w:szCs w:val="20"/>
                <w:lang w:val="es-ES_tradnl"/>
              </w:rPr>
            </w:pPr>
            <w:r w:rsidRPr="00A44A1C">
              <w:rPr>
                <w:rFonts w:ascii="Calibri" w:hAnsi="Calibri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3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  <w:tr w:rsidR="00633953" w:rsidRPr="00437B59" w:rsidTr="00A44A1C">
        <w:tc>
          <w:tcPr>
            <w:tcW w:w="4323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005" w:type="dxa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  <w:tc>
          <w:tcPr>
            <w:tcW w:w="2316" w:type="dxa"/>
            <w:gridSpan w:val="3"/>
          </w:tcPr>
          <w:p w:rsidR="00633953" w:rsidRPr="00437B59" w:rsidRDefault="00633953" w:rsidP="00AB0EA0">
            <w:pPr>
              <w:rPr>
                <w:rFonts w:ascii="Calibri" w:hAnsi="Calibri"/>
                <w:b/>
                <w:lang w:val="es-ES_tradnl"/>
              </w:rPr>
            </w:pPr>
          </w:p>
        </w:tc>
      </w:tr>
    </w:tbl>
    <w:p w:rsidR="00D02FA9" w:rsidRDefault="00D02FA9" w:rsidP="00A44A1C"/>
    <w:sectPr w:rsidR="00D02F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69" w:rsidRDefault="00A06169" w:rsidP="00A06169">
      <w:r>
        <w:separator/>
      </w:r>
    </w:p>
  </w:endnote>
  <w:endnote w:type="continuationSeparator" w:id="0">
    <w:p w:rsidR="00A06169" w:rsidRDefault="00A06169" w:rsidP="00A0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inotype">
    <w:altName w:val="Tahoma"/>
    <w:charset w:val="00"/>
    <w:family w:val="swiss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C8" w:rsidRPr="004C7CB4" w:rsidRDefault="001519C8" w:rsidP="004C7CB4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69" w:rsidRDefault="00A06169" w:rsidP="00A06169">
      <w:r>
        <w:separator/>
      </w:r>
    </w:p>
  </w:footnote>
  <w:footnote w:type="continuationSeparator" w:id="0">
    <w:p w:rsidR="00A06169" w:rsidRDefault="00A06169" w:rsidP="00A06169">
      <w:r>
        <w:continuationSeparator/>
      </w:r>
    </w:p>
  </w:footnote>
  <w:footnote w:id="1">
    <w:p w:rsidR="00A44A1C" w:rsidRDefault="00A44A1C">
      <w:pPr>
        <w:pStyle w:val="Textonotapie"/>
      </w:pPr>
      <w:r>
        <w:rPr>
          <w:rStyle w:val="Refdenotaalpie"/>
        </w:rPr>
        <w:footnoteRef/>
      </w:r>
      <w:r>
        <w:t xml:space="preserve"> Indicar el plazo de transferencias en años.</w:t>
      </w:r>
    </w:p>
  </w:footnote>
  <w:footnote w:id="2">
    <w:p w:rsidR="00A44A1C" w:rsidRDefault="00A44A1C">
      <w:pPr>
        <w:pStyle w:val="Textonotapie"/>
      </w:pPr>
      <w:r>
        <w:rPr>
          <w:rStyle w:val="Refdenotaalpie"/>
        </w:rPr>
        <w:footnoteRef/>
      </w:r>
      <w:r>
        <w:t xml:space="preserve"> Véase los artículos 50, 51 y 52 del Decreto n</w:t>
      </w:r>
      <w:proofErr w:type="gramStart"/>
      <w:r>
        <w:t>.º</w:t>
      </w:r>
      <w:proofErr w:type="gramEnd"/>
      <w:r>
        <w:t xml:space="preserve"> 302/2011, de 25 de noviembre, de Régimen Jurídico de la Gestión Electrónica de la Administración Pública de la Comunidad Autónoma de la Región de Murcia.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43" w:type="pct"/>
      <w:tblInd w:w="-10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"/>
      <w:gridCol w:w="2677"/>
      <w:gridCol w:w="4938"/>
      <w:gridCol w:w="1948"/>
    </w:tblGrid>
    <w:tr w:rsidR="0026180E" w:rsidRPr="007848C9" w:rsidTr="00615399">
      <w:trPr>
        <w:cantSplit/>
      </w:trPr>
      <w:tc>
        <w:tcPr>
          <w:tcW w:w="424" w:type="pct"/>
        </w:tcPr>
        <w:p w:rsidR="0026180E" w:rsidRDefault="0026180E" w:rsidP="0026180E">
          <w:pPr>
            <w:pStyle w:val="Encabezado"/>
          </w:pPr>
          <w:r w:rsidRPr="003A4F13">
            <w:rPr>
              <w:rFonts w:ascii="Helv" w:hAnsi="Helv"/>
              <w:noProof/>
            </w:rPr>
            <w:drawing>
              <wp:inline distT="0" distB="0" distL="0" distR="0" wp14:anchorId="7AAF4048" wp14:editId="3041F322">
                <wp:extent cx="371475" cy="676275"/>
                <wp:effectExtent l="0" t="0" r="9525" b="9525"/>
                <wp:docPr id="3" name="Imagen 3" descr="car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ar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pct"/>
        </w:tcPr>
        <w:p w:rsidR="0026180E" w:rsidRDefault="0026180E" w:rsidP="0026180E">
          <w:pPr>
            <w:pStyle w:val="Encabezado"/>
            <w:jc w:val="center"/>
            <w:rPr>
              <w:rFonts w:cs="Arial"/>
              <w:bCs/>
            </w:rPr>
          </w:pPr>
        </w:p>
        <w:p w:rsidR="0026180E" w:rsidRPr="00800BC7" w:rsidRDefault="0026180E" w:rsidP="0026180E">
          <w:pPr>
            <w:tabs>
              <w:tab w:val="center" w:pos="4252"/>
              <w:tab w:val="right" w:pos="8504"/>
            </w:tabs>
            <w:ind w:left="103"/>
            <w:rPr>
              <w:rFonts w:ascii="Frutiger Linotype" w:hAnsi="Frutiger Linotype"/>
              <w:color w:val="808080"/>
              <w:sz w:val="16"/>
            </w:rPr>
          </w:pPr>
          <w:r w:rsidRPr="00800BC7">
            <w:rPr>
              <w:rFonts w:ascii="Frutiger Linotype" w:hAnsi="Frutiger Linotype"/>
              <w:b/>
              <w:color w:val="808080"/>
              <w:sz w:val="16"/>
            </w:rPr>
            <w:t>Región de Murcia</w:t>
          </w:r>
          <w:r w:rsidRPr="00800BC7">
            <w:rPr>
              <w:rFonts w:ascii="Frutiger Linotype" w:hAnsi="Frutiger Linotype"/>
              <w:b/>
              <w:color w:val="808080"/>
              <w:sz w:val="16"/>
            </w:rPr>
            <w:br/>
          </w:r>
          <w:r w:rsidRPr="00800BC7">
            <w:rPr>
              <w:rFonts w:ascii="Frutiger Linotype" w:hAnsi="Frutiger Linotype"/>
              <w:color w:val="808080"/>
              <w:sz w:val="16"/>
            </w:rPr>
            <w:t xml:space="preserve">Consejería de </w:t>
          </w:r>
          <w:r>
            <w:rPr>
              <w:rFonts w:ascii="Frutiger Linotype" w:hAnsi="Frutiger Linotype"/>
              <w:color w:val="808080"/>
              <w:sz w:val="16"/>
            </w:rPr>
            <w:t>Educación y Cultura</w:t>
          </w:r>
        </w:p>
        <w:p w:rsidR="0026180E" w:rsidRDefault="0026180E" w:rsidP="0026180E">
          <w:pPr>
            <w:tabs>
              <w:tab w:val="center" w:pos="4252"/>
              <w:tab w:val="right" w:pos="8504"/>
            </w:tabs>
            <w:ind w:left="103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Default="0026180E" w:rsidP="0026180E">
          <w:pPr>
            <w:tabs>
              <w:tab w:val="center" w:pos="4252"/>
              <w:tab w:val="right" w:pos="8504"/>
            </w:tabs>
            <w:ind w:left="103"/>
            <w:rPr>
              <w:rFonts w:cs="Arial"/>
            </w:rPr>
          </w:pPr>
          <w:r w:rsidRPr="00800BC7">
            <w:rPr>
              <w:rFonts w:ascii="Frutiger Linotype" w:hAnsi="Frutiger Linotype"/>
              <w:color w:val="808080"/>
              <w:sz w:val="16"/>
              <w:szCs w:val="16"/>
            </w:rPr>
            <w:t>Dirección General de Bienes Culturales</w:t>
          </w:r>
        </w:p>
      </w:tc>
      <w:tc>
        <w:tcPr>
          <w:tcW w:w="2363" w:type="pct"/>
        </w:tcPr>
        <w:p w:rsidR="0026180E" w:rsidRDefault="0026180E" w:rsidP="0026180E">
          <w:pPr>
            <w:pStyle w:val="Encabezado"/>
            <w:ind w:left="720" w:right="110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Default="0026180E" w:rsidP="0026180E">
          <w:pPr>
            <w:pStyle w:val="Encabezado"/>
            <w:ind w:left="720" w:right="110"/>
            <w:rPr>
              <w:rFonts w:ascii="Frutiger Linotype" w:hAnsi="Frutiger Linotype"/>
              <w:color w:val="808080"/>
              <w:sz w:val="16"/>
              <w:szCs w:val="16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</w:rPr>
            <w:t>Comisión Calificadora de Documentos</w:t>
          </w:r>
        </w:p>
        <w:p w:rsidR="0026180E" w:rsidRDefault="0026180E" w:rsidP="0026180E">
          <w:pPr>
            <w:pStyle w:val="Encabezado"/>
            <w:ind w:left="720" w:right="110"/>
            <w:rPr>
              <w:rFonts w:cs="Arial"/>
              <w:sz w:val="16"/>
            </w:rPr>
          </w:pPr>
          <w:r>
            <w:rPr>
              <w:rFonts w:ascii="Frutiger Linotype" w:hAnsi="Frutiger Linotype"/>
              <w:color w:val="808080"/>
              <w:sz w:val="16"/>
              <w:szCs w:val="16"/>
            </w:rPr>
            <w:t>Administrativos de la Región de Murcia</w:t>
          </w:r>
        </w:p>
      </w:tc>
      <w:tc>
        <w:tcPr>
          <w:tcW w:w="932" w:type="pct"/>
        </w:tcPr>
        <w:p w:rsidR="0026180E" w:rsidRPr="00A61495" w:rsidRDefault="0026180E" w:rsidP="0026180E">
          <w:pPr>
            <w:pStyle w:val="Encabezado"/>
            <w:rPr>
              <w:rFonts w:cs="Arial"/>
              <w:color w:val="808080"/>
            </w:rPr>
          </w:pPr>
        </w:p>
        <w:p w:rsidR="0026180E" w:rsidRPr="00CC45EF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T.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 xml:space="preserve"> </w:t>
          </w: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968-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368618</w:t>
          </w:r>
        </w:p>
        <w:p w:rsidR="0026180E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>F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.</w:t>
          </w:r>
          <w:r w:rsidRPr="00CC45EF">
            <w:rPr>
              <w:rFonts w:ascii="Frutiger Linotype" w:hAnsi="Frutiger Linotype"/>
              <w:color w:val="808080"/>
              <w:sz w:val="16"/>
              <w:szCs w:val="16"/>
            </w:rPr>
            <w:t xml:space="preserve"> 968-36</w:t>
          </w:r>
          <w:r>
            <w:rPr>
              <w:rFonts w:ascii="Frutiger Linotype" w:hAnsi="Frutiger Linotype"/>
              <w:color w:val="808080"/>
              <w:sz w:val="16"/>
              <w:szCs w:val="16"/>
            </w:rPr>
            <w:t>8620</w:t>
          </w:r>
        </w:p>
        <w:p w:rsidR="0026180E" w:rsidRDefault="0026180E" w:rsidP="0026180E">
          <w:pPr>
            <w:pStyle w:val="Encabezado"/>
            <w:rPr>
              <w:rFonts w:ascii="Frutiger Linotype" w:hAnsi="Frutiger Linotype"/>
              <w:color w:val="808080"/>
              <w:sz w:val="16"/>
              <w:szCs w:val="16"/>
            </w:rPr>
          </w:pPr>
        </w:p>
        <w:p w:rsidR="0026180E" w:rsidRPr="00750711" w:rsidRDefault="004C7CB4" w:rsidP="0026180E">
          <w:pPr>
            <w:pStyle w:val="Encabezado"/>
            <w:rPr>
              <w:rFonts w:ascii="Frutiger Linotype" w:hAnsi="Frutiger Linotype"/>
              <w:color w:val="3366FF"/>
              <w:sz w:val="16"/>
              <w:szCs w:val="16"/>
            </w:rPr>
          </w:pPr>
          <w:hyperlink r:id="rId2" w:history="1">
            <w:r w:rsidR="0026180E" w:rsidRPr="00750711">
              <w:rPr>
                <w:rStyle w:val="Hipervnculo"/>
                <w:rFonts w:ascii="Frutiger Linotype" w:hAnsi="Frutiger Linotype"/>
                <w:color w:val="3366FF"/>
                <w:sz w:val="16"/>
                <w:szCs w:val="16"/>
              </w:rPr>
              <w:t>archivo.general@carm.es</w:t>
            </w:r>
          </w:hyperlink>
        </w:p>
        <w:p w:rsidR="0026180E" w:rsidRPr="007848C9" w:rsidRDefault="0026180E" w:rsidP="0026180E">
          <w:pPr>
            <w:pStyle w:val="Encabezado"/>
            <w:rPr>
              <w:rFonts w:cs="Arial"/>
            </w:rPr>
          </w:pPr>
        </w:p>
      </w:tc>
    </w:tr>
  </w:tbl>
  <w:p w:rsidR="0026180E" w:rsidRDefault="0026180E">
    <w:pPr>
      <w:pStyle w:val="Encabezado"/>
    </w:pPr>
  </w:p>
  <w:p w:rsidR="00A06169" w:rsidRDefault="00A0616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CB4" w:rsidRDefault="004C7C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C0F46"/>
    <w:multiLevelType w:val="hybridMultilevel"/>
    <w:tmpl w:val="3F6C8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53"/>
    <w:rsid w:val="00126F0C"/>
    <w:rsid w:val="001519C8"/>
    <w:rsid w:val="00207900"/>
    <w:rsid w:val="0026180E"/>
    <w:rsid w:val="003D4A96"/>
    <w:rsid w:val="004C7CB4"/>
    <w:rsid w:val="00633953"/>
    <w:rsid w:val="00802291"/>
    <w:rsid w:val="0095037B"/>
    <w:rsid w:val="0095623B"/>
    <w:rsid w:val="00985ED7"/>
    <w:rsid w:val="00A06169"/>
    <w:rsid w:val="00A31ACA"/>
    <w:rsid w:val="00A43976"/>
    <w:rsid w:val="00A44A1C"/>
    <w:rsid w:val="00D02FA9"/>
    <w:rsid w:val="00DF362B"/>
    <w:rsid w:val="00D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D15B169-E606-4715-AA26-F3C6FE40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61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61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61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616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A0616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36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62B"/>
    <w:rPr>
      <w:rFonts w:ascii="Segoe UI" w:eastAsia="Times New Roman" w:hAnsi="Segoe UI" w:cs="Segoe UI"/>
      <w:sz w:val="18"/>
      <w:szCs w:val="18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85ED7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85ED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985ED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4A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4A1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44A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chivo.general@car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16D69-C7F1-4E59-98E3-49A6E6EA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CERVANTES GOMEZ, SALVADOR</dc:creator>
  <cp:keywords/>
  <dc:description/>
  <cp:lastModifiedBy>CERVANTES GOMEZ, SALVADOR</cp:lastModifiedBy>
  <cp:revision>17</cp:revision>
  <cp:lastPrinted>2020-02-19T07:16:00Z</cp:lastPrinted>
  <dcterms:created xsi:type="dcterms:W3CDTF">2019-10-30T08:05:00Z</dcterms:created>
  <dcterms:modified xsi:type="dcterms:W3CDTF">2020-10-19T05:41:00Z</dcterms:modified>
</cp:coreProperties>
</file>